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6B6C" w14:textId="77777777"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</w:p>
    <w:p w14:paraId="5B14E2AD" w14:textId="77777777"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  <w:r>
        <w:rPr>
          <w:noProof/>
          <w:lang w:eastAsia="fr-CA"/>
        </w:rPr>
        <w:drawing>
          <wp:inline distT="0" distB="0" distL="0" distR="0" wp14:anchorId="5105D509" wp14:editId="67CA8F9C">
            <wp:extent cx="838200" cy="1111885"/>
            <wp:effectExtent l="0" t="0" r="0" b="0"/>
            <wp:docPr id="1" name="Image 0" descr="CD Orage re logo et site web 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D Orage re logo et site web 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8FBE3" w14:textId="77777777"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</w:p>
    <w:p w14:paraId="49F402AA" w14:textId="69263DE7"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Séance du conseil du </w:t>
      </w:r>
      <w:r w:rsidR="00685363">
        <w:rPr>
          <w:rFonts w:ascii="Times New Roman" w:hAnsi="Times New Roman"/>
          <w:szCs w:val="24"/>
          <w:u w:val="single"/>
        </w:rPr>
        <w:t>7 septembre</w:t>
      </w:r>
      <w:r>
        <w:rPr>
          <w:rFonts w:ascii="Times New Roman" w:hAnsi="Times New Roman"/>
          <w:szCs w:val="24"/>
          <w:u w:val="single"/>
        </w:rPr>
        <w:t xml:space="preserve"> 2021 </w:t>
      </w:r>
    </w:p>
    <w:p w14:paraId="31170D60" w14:textId="77777777"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19h30</w:t>
      </w:r>
    </w:p>
    <w:p w14:paraId="5C68D8A4" w14:textId="77777777"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</w:p>
    <w:p w14:paraId="3D4BF155" w14:textId="77777777"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szCs w:val="24"/>
          <w:u w:val="single"/>
        </w:rPr>
      </w:pPr>
    </w:p>
    <w:p w14:paraId="257616FB" w14:textId="77777777" w:rsidR="00BD739C" w:rsidRPr="00685363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center"/>
        <w:rPr>
          <w:rFonts w:ascii="Times New Roman" w:hAnsi="Times New Roman"/>
          <w:b/>
          <w:szCs w:val="24"/>
        </w:rPr>
      </w:pPr>
      <w:r w:rsidRPr="00685363">
        <w:rPr>
          <w:rFonts w:ascii="Times New Roman" w:hAnsi="Times New Roman"/>
          <w:b/>
          <w:szCs w:val="24"/>
        </w:rPr>
        <w:t>PROJET D’ORDRE DU JOUR</w:t>
      </w:r>
    </w:p>
    <w:p w14:paraId="3E5C7180" w14:textId="77777777" w:rsidR="00BD739C" w:rsidRDefault="00BD739C" w:rsidP="00BD739C">
      <w:pPr>
        <w:tabs>
          <w:tab w:val="left" w:pos="0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</w:p>
    <w:p w14:paraId="36FC8273" w14:textId="77777777" w:rsidR="00685363" w:rsidRPr="001167B8" w:rsidRDefault="00685363" w:rsidP="00685363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bookmarkStart w:id="0" w:name="_Hlk67908502"/>
      <w:bookmarkStart w:id="1" w:name="_Hlk65066144"/>
      <w:r w:rsidRPr="001167B8">
        <w:rPr>
          <w:rFonts w:ascii="Times New Roman" w:hAnsi="Times New Roman"/>
          <w:szCs w:val="24"/>
        </w:rPr>
        <w:t>Ouverture de la session;</w:t>
      </w:r>
    </w:p>
    <w:p w14:paraId="1025577D" w14:textId="77777777" w:rsidR="00685363" w:rsidRPr="001167B8" w:rsidRDefault="00685363" w:rsidP="00685363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Présentation de l’ordre du jour;</w:t>
      </w:r>
    </w:p>
    <w:p w14:paraId="039A047F" w14:textId="77777777" w:rsidR="00685363" w:rsidRDefault="00685363" w:rsidP="00685363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 xml:space="preserve">Approbation du procès-verbal du </w:t>
      </w:r>
      <w:r>
        <w:rPr>
          <w:rFonts w:ascii="Times New Roman" w:hAnsi="Times New Roman"/>
          <w:szCs w:val="24"/>
        </w:rPr>
        <w:t>17 août 2021</w:t>
      </w:r>
      <w:r w:rsidRPr="001167B8">
        <w:rPr>
          <w:rFonts w:ascii="Times New Roman" w:hAnsi="Times New Roman"/>
          <w:szCs w:val="24"/>
        </w:rPr>
        <w:t>;</w:t>
      </w:r>
    </w:p>
    <w:p w14:paraId="46AB2473" w14:textId="77777777" w:rsidR="00685363" w:rsidRPr="001167B8" w:rsidRDefault="00685363" w:rsidP="00685363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Finances</w:t>
      </w:r>
      <w:r w:rsidRPr="001167B8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4</w:t>
      </w:r>
      <w:r w:rsidRPr="001167B8">
        <w:rPr>
          <w:rFonts w:ascii="Times New Roman" w:hAnsi="Times New Roman"/>
          <w:szCs w:val="24"/>
        </w:rPr>
        <w:t>.1 Liste des comptes à payer;</w:t>
      </w:r>
    </w:p>
    <w:p w14:paraId="2EA21EFA" w14:textId="77777777" w:rsidR="00685363" w:rsidRPr="001167B8" w:rsidRDefault="00685363" w:rsidP="00685363">
      <w:pPr>
        <w:tabs>
          <w:tab w:val="left" w:pos="0"/>
          <w:tab w:val="left" w:pos="851"/>
          <w:tab w:val="left" w:pos="3686"/>
          <w:tab w:val="left" w:pos="3828"/>
        </w:tabs>
        <w:ind w:left="720"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1167B8">
        <w:rPr>
          <w:rFonts w:ascii="Times New Roman" w:hAnsi="Times New Roman"/>
          <w:szCs w:val="24"/>
        </w:rPr>
        <w:t>.2 Dépôt des rapports des dépenses selon le règlement # 407-2021;</w:t>
      </w:r>
    </w:p>
    <w:p w14:paraId="1C8B3670" w14:textId="77777777" w:rsidR="00685363" w:rsidRDefault="00685363" w:rsidP="00685363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Affaires ajournées :</w:t>
      </w:r>
    </w:p>
    <w:p w14:paraId="23B42375" w14:textId="77777777" w:rsidR="00685363" w:rsidRDefault="00685363" w:rsidP="00685363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Adoption du règlement # 415-2021 modifiant le règlement # 365-2017 concernant le bruit (RM-420);</w:t>
      </w:r>
    </w:p>
    <w:p w14:paraId="50C0FEE4" w14:textId="77777777" w:rsidR="00685363" w:rsidRDefault="00685363" w:rsidP="00685363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Démission de l’employé 22-0148;</w:t>
      </w:r>
    </w:p>
    <w:p w14:paraId="16FF644C" w14:textId="77777777" w:rsidR="00685363" w:rsidRDefault="00685363" w:rsidP="00685363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Demande de paiement à la municipalité de Napierville;</w:t>
      </w:r>
    </w:p>
    <w:p w14:paraId="5EB76790" w14:textId="77777777" w:rsidR="00685363" w:rsidRDefault="00685363" w:rsidP="00685363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Embauche de trois pompiers à temps plein en garde interne;</w:t>
      </w:r>
    </w:p>
    <w:p w14:paraId="3D0CE2BE" w14:textId="77777777" w:rsidR="00685363" w:rsidRDefault="00685363" w:rsidP="00685363">
      <w:pPr>
        <w:numPr>
          <w:ilvl w:val="0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Affaires nouvelles :</w:t>
      </w:r>
    </w:p>
    <w:p w14:paraId="32636E4A" w14:textId="77777777" w:rsidR="00685363" w:rsidRPr="00352C2D" w:rsidRDefault="00685363" w:rsidP="00685363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bookmarkStart w:id="2" w:name="_Hlk81216580"/>
      <w:r>
        <w:rPr>
          <w:rFonts w:ascii="Times New Roman" w:hAnsi="Times New Roman"/>
        </w:rPr>
        <w:t xml:space="preserve">Appui au projet d’hébergement familial pour les touristes et employés au Centre de plein air l’Estacade dans le cadre du programme d’aide financière aux infrastructures jeunesse; </w:t>
      </w:r>
    </w:p>
    <w:bookmarkEnd w:id="2"/>
    <w:p w14:paraId="2B8AC980" w14:textId="7B21BB21" w:rsidR="00685363" w:rsidRPr="001B21E3" w:rsidRDefault="00685363" w:rsidP="00685363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>
        <w:rPr>
          <w:rFonts w:ascii="Times New Roman" w:hAnsi="Times New Roman"/>
        </w:rPr>
        <w:t>Liste des événements à caractère culturel prévus pour la fin 2021et l’année 20</w:t>
      </w:r>
      <w:r w:rsidRPr="001B21E3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pour le catalogue de la Rencontre des arts</w:t>
      </w:r>
      <w:r w:rsidRPr="001B21E3">
        <w:rPr>
          <w:rFonts w:ascii="Times New Roman" w:hAnsi="Times New Roman"/>
        </w:rPr>
        <w:t>;</w:t>
      </w:r>
    </w:p>
    <w:p w14:paraId="06610B52" w14:textId="77777777" w:rsidR="00685363" w:rsidRDefault="00685363" w:rsidP="00685363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 w:rsidRPr="00E83B75">
        <w:rPr>
          <w:rFonts w:ascii="Times New Roman" w:hAnsi="Times New Roman"/>
        </w:rPr>
        <w:t>Dépenses pour év</w:t>
      </w:r>
      <w:r>
        <w:rPr>
          <w:rFonts w:ascii="Times New Roman" w:hAnsi="Times New Roman"/>
        </w:rPr>
        <w:t>é</w:t>
      </w:r>
      <w:r w:rsidRPr="00E83B75">
        <w:rPr>
          <w:rFonts w:ascii="Times New Roman" w:hAnsi="Times New Roman"/>
        </w:rPr>
        <w:t>nement (</w:t>
      </w:r>
      <w:r>
        <w:rPr>
          <w:rFonts w:ascii="Times New Roman" w:hAnsi="Times New Roman"/>
        </w:rPr>
        <w:t xml:space="preserve">départs à la </w:t>
      </w:r>
      <w:r w:rsidRPr="00E83B75">
        <w:rPr>
          <w:rFonts w:ascii="Times New Roman" w:hAnsi="Times New Roman"/>
        </w:rPr>
        <w:t>retraite)</w:t>
      </w:r>
      <w:r>
        <w:rPr>
          <w:rFonts w:ascii="Times New Roman" w:hAnsi="Times New Roman"/>
        </w:rPr>
        <w:t>;</w:t>
      </w:r>
    </w:p>
    <w:p w14:paraId="53FBF7C5" w14:textId="77777777" w:rsidR="00685363" w:rsidRDefault="00685363" w:rsidP="00685363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 w:rsidRPr="00E83B75">
        <w:rPr>
          <w:rFonts w:ascii="Times New Roman" w:hAnsi="Times New Roman"/>
        </w:rPr>
        <w:t>Contribution financière pour utilisation des locaux à l’église</w:t>
      </w:r>
      <w:r>
        <w:rPr>
          <w:rFonts w:ascii="Times New Roman" w:hAnsi="Times New Roman"/>
        </w:rPr>
        <w:t>;</w:t>
      </w:r>
    </w:p>
    <w:p w14:paraId="045D1623" w14:textId="77777777" w:rsidR="00685363" w:rsidRDefault="00685363" w:rsidP="00685363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ind w:right="10"/>
        <w:rPr>
          <w:rFonts w:ascii="Times New Roman" w:hAnsi="Times New Roman"/>
        </w:rPr>
      </w:pPr>
      <w:r w:rsidRPr="00E83B75">
        <w:rPr>
          <w:rFonts w:ascii="Times New Roman" w:hAnsi="Times New Roman"/>
        </w:rPr>
        <w:t xml:space="preserve">Déplacement du radar pédagogique vers l’avenue </w:t>
      </w:r>
      <w:r>
        <w:rPr>
          <w:rFonts w:ascii="Times New Roman" w:hAnsi="Times New Roman"/>
        </w:rPr>
        <w:t>A</w:t>
      </w:r>
      <w:r w:rsidRPr="00E83B75">
        <w:rPr>
          <w:rFonts w:ascii="Times New Roman" w:hAnsi="Times New Roman"/>
        </w:rPr>
        <w:t>ndré-</w:t>
      </w:r>
      <w:r>
        <w:rPr>
          <w:rFonts w:ascii="Times New Roman" w:hAnsi="Times New Roman"/>
        </w:rPr>
        <w:t>G</w:t>
      </w:r>
      <w:r w:rsidRPr="00E83B75">
        <w:rPr>
          <w:rFonts w:ascii="Times New Roman" w:hAnsi="Times New Roman"/>
        </w:rPr>
        <w:t>agnon</w:t>
      </w:r>
      <w:r>
        <w:rPr>
          <w:rFonts w:ascii="Times New Roman" w:hAnsi="Times New Roman"/>
        </w:rPr>
        <w:t>;</w:t>
      </w:r>
    </w:p>
    <w:p w14:paraId="022700D4" w14:textId="77777777" w:rsidR="00685363" w:rsidRDefault="00685363" w:rsidP="00685363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 w:rsidRPr="00E83B75">
        <w:rPr>
          <w:rFonts w:ascii="Times New Roman" w:hAnsi="Times New Roman"/>
        </w:rPr>
        <w:t>Avis de motion en vue de l’adoption du règlement 416-2021 relatif à la rémunération du personnel électoral</w:t>
      </w:r>
      <w:r>
        <w:rPr>
          <w:rFonts w:ascii="Times New Roman" w:hAnsi="Times New Roman"/>
        </w:rPr>
        <w:t>;</w:t>
      </w:r>
    </w:p>
    <w:p w14:paraId="2D577CC4" w14:textId="77777777" w:rsidR="00685363" w:rsidRPr="00F24B7E" w:rsidRDefault="00685363" w:rsidP="00685363">
      <w:pPr>
        <w:pStyle w:val="Paragraphedeliste"/>
        <w:numPr>
          <w:ilvl w:val="1"/>
          <w:numId w:val="1"/>
        </w:numPr>
        <w:tabs>
          <w:tab w:val="left" w:pos="0"/>
          <w:tab w:val="left" w:pos="851"/>
          <w:tab w:val="left" w:pos="3686"/>
          <w:tab w:val="left" w:pos="3828"/>
        </w:tabs>
        <w:spacing w:line="240" w:lineRule="auto"/>
        <w:ind w:left="1191" w:right="11" w:hanging="482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Ajout d’arrêt sur la rue St-Maurice coin </w:t>
      </w:r>
      <w:proofErr w:type="spellStart"/>
      <w:r>
        <w:rPr>
          <w:rFonts w:ascii="Times New Roman" w:hAnsi="Times New Roman"/>
          <w:bCs/>
          <w:iCs/>
        </w:rPr>
        <w:t>Boissonnault</w:t>
      </w:r>
      <w:proofErr w:type="spellEnd"/>
      <w:r>
        <w:rPr>
          <w:rFonts w:ascii="Times New Roman" w:hAnsi="Times New Roman"/>
          <w:bCs/>
          <w:iCs/>
        </w:rPr>
        <w:t>;</w:t>
      </w:r>
    </w:p>
    <w:bookmarkEnd w:id="0"/>
    <w:p w14:paraId="105A2414" w14:textId="77777777" w:rsidR="00685363" w:rsidRPr="001167B8" w:rsidRDefault="00685363" w:rsidP="00685363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Rapports mensuels des services;</w:t>
      </w:r>
    </w:p>
    <w:p w14:paraId="6D26D892" w14:textId="77777777" w:rsidR="00685363" w:rsidRPr="001167B8" w:rsidRDefault="00685363" w:rsidP="00685363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Certificat de crédits suffisants;</w:t>
      </w:r>
    </w:p>
    <w:p w14:paraId="064F59EB" w14:textId="77777777" w:rsidR="00685363" w:rsidRPr="001167B8" w:rsidRDefault="00685363" w:rsidP="00685363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Varia;</w:t>
      </w:r>
    </w:p>
    <w:p w14:paraId="2D395008" w14:textId="77777777" w:rsidR="00685363" w:rsidRPr="00AA4086" w:rsidRDefault="00685363" w:rsidP="00685363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bCs/>
          <w:color w:val="000000"/>
        </w:rPr>
      </w:pPr>
      <w:r w:rsidRPr="001167B8">
        <w:rPr>
          <w:rFonts w:ascii="Times New Roman" w:hAnsi="Times New Roman"/>
          <w:szCs w:val="24"/>
        </w:rPr>
        <w:t>Période de questions;</w:t>
      </w:r>
    </w:p>
    <w:p w14:paraId="0AC01D93" w14:textId="77777777" w:rsidR="00685363" w:rsidRPr="001167B8" w:rsidRDefault="00685363" w:rsidP="00685363">
      <w:pPr>
        <w:numPr>
          <w:ilvl w:val="0"/>
          <w:numId w:val="1"/>
        </w:numPr>
        <w:tabs>
          <w:tab w:val="left" w:pos="0"/>
          <w:tab w:val="left" w:pos="432"/>
        </w:tabs>
        <w:ind w:right="1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szCs w:val="24"/>
        </w:rPr>
        <w:t>Prochaine séance : 5 octobre 2021;</w:t>
      </w:r>
    </w:p>
    <w:p w14:paraId="073B3BA4" w14:textId="77777777" w:rsidR="00685363" w:rsidRPr="001167B8" w:rsidRDefault="00685363" w:rsidP="00685363">
      <w:pPr>
        <w:numPr>
          <w:ilvl w:val="0"/>
          <w:numId w:val="1"/>
        </w:numPr>
        <w:ind w:right="10"/>
        <w:jc w:val="both"/>
        <w:rPr>
          <w:rFonts w:ascii="Times New Roman" w:hAnsi="Times New Roman"/>
          <w:szCs w:val="24"/>
        </w:rPr>
      </w:pPr>
      <w:r w:rsidRPr="001167B8">
        <w:rPr>
          <w:rFonts w:ascii="Times New Roman" w:hAnsi="Times New Roman"/>
          <w:szCs w:val="24"/>
        </w:rPr>
        <w:t>Clôture et levée de l’assemblée.</w:t>
      </w:r>
    </w:p>
    <w:bookmarkEnd w:id="1"/>
    <w:p w14:paraId="066BAEA4" w14:textId="77777777" w:rsidR="00685363" w:rsidRDefault="00685363" w:rsidP="00685363">
      <w:pPr>
        <w:ind w:right="10"/>
        <w:jc w:val="both"/>
        <w:rPr>
          <w:rFonts w:ascii="Times New Roman" w:hAnsi="Times New Roman"/>
          <w:szCs w:val="24"/>
        </w:rPr>
      </w:pPr>
    </w:p>
    <w:p w14:paraId="5B05E0B0" w14:textId="77777777" w:rsidR="00685363" w:rsidRDefault="00685363" w:rsidP="00685363">
      <w:pPr>
        <w:tabs>
          <w:tab w:val="left" w:pos="9315"/>
        </w:tabs>
        <w:jc w:val="right"/>
        <w:rPr>
          <w:rFonts w:ascii="Times New Roman" w:hAnsi="Times New Roman"/>
          <w:bCs/>
          <w:szCs w:val="24"/>
        </w:rPr>
      </w:pPr>
    </w:p>
    <w:p w14:paraId="052B4B17" w14:textId="77777777" w:rsidR="00BD739C" w:rsidRDefault="00BD739C"/>
    <w:p w14:paraId="68EC6641" w14:textId="77777777" w:rsidR="00BD739C" w:rsidRDefault="00BD739C"/>
    <w:p w14:paraId="501BAE98" w14:textId="77777777" w:rsidR="00BD739C" w:rsidRDefault="00BD739C"/>
    <w:sectPr w:rsidR="00BD739C" w:rsidSect="00BD7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E1B3" w14:textId="77777777" w:rsidR="00C635C3" w:rsidRDefault="00C635C3" w:rsidP="00C635C3">
      <w:r>
        <w:separator/>
      </w:r>
    </w:p>
  </w:endnote>
  <w:endnote w:type="continuationSeparator" w:id="0">
    <w:p w14:paraId="7870C0D1" w14:textId="77777777" w:rsidR="00C635C3" w:rsidRDefault="00C635C3" w:rsidP="00C6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461E" w14:textId="77777777" w:rsidR="00C635C3" w:rsidRDefault="00C635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D942" w14:textId="77777777" w:rsidR="00C635C3" w:rsidRDefault="00C635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1324" w14:textId="77777777" w:rsidR="00C635C3" w:rsidRDefault="00C635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6874F" w14:textId="77777777" w:rsidR="00C635C3" w:rsidRDefault="00C635C3" w:rsidP="00C635C3">
      <w:r>
        <w:separator/>
      </w:r>
    </w:p>
  </w:footnote>
  <w:footnote w:type="continuationSeparator" w:id="0">
    <w:p w14:paraId="5FDA0DA5" w14:textId="77777777" w:rsidR="00C635C3" w:rsidRDefault="00C635C3" w:rsidP="00C63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7616" w14:textId="77777777" w:rsidR="00C635C3" w:rsidRDefault="00C635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08DF" w14:textId="77777777" w:rsidR="00C635C3" w:rsidRDefault="00C635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7843" w14:textId="77777777" w:rsidR="00C635C3" w:rsidRDefault="00C635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4BD3"/>
    <w:multiLevelType w:val="multilevel"/>
    <w:tmpl w:val="11C87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39C"/>
    <w:rsid w:val="000F3541"/>
    <w:rsid w:val="00170ED3"/>
    <w:rsid w:val="004A6B85"/>
    <w:rsid w:val="005B4B13"/>
    <w:rsid w:val="006765E5"/>
    <w:rsid w:val="00685363"/>
    <w:rsid w:val="00AC1306"/>
    <w:rsid w:val="00AF31AD"/>
    <w:rsid w:val="00BD739C"/>
    <w:rsid w:val="00C635C3"/>
    <w:rsid w:val="00F9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EB16C"/>
  <w15:chartTrackingRefBased/>
  <w15:docId w15:val="{2DD97BCC-7EC6-4497-8809-F5EE9457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39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35C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635C3"/>
    <w:rPr>
      <w:rFonts w:ascii="Arial" w:eastAsia="Calibri" w:hAnsi="Arial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635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5C3"/>
    <w:rPr>
      <w:rFonts w:ascii="Arial" w:eastAsia="Calibri" w:hAnsi="Arial" w:cs="Times New Roman"/>
      <w:sz w:val="24"/>
    </w:rPr>
  </w:style>
  <w:style w:type="paragraph" w:styleId="Paragraphedeliste">
    <w:name w:val="List Paragraph"/>
    <w:basedOn w:val="Normal"/>
    <w:uiPriority w:val="34"/>
    <w:qFormat/>
    <w:rsid w:val="00685363"/>
    <w:pPr>
      <w:spacing w:line="300" w:lineRule="atLeast"/>
      <w:ind w:left="708"/>
      <w:jc w:val="both"/>
    </w:pPr>
    <w:rPr>
      <w:rFonts w:ascii="New York" w:hAnsi="New York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Letourneau</dc:creator>
  <cp:keywords/>
  <dc:description/>
  <cp:lastModifiedBy>Municipalité Saint-Paul-de-l'Île-aux-Noix</cp:lastModifiedBy>
  <cp:revision>2</cp:revision>
  <cp:lastPrinted>2021-04-01T14:10:00Z</cp:lastPrinted>
  <dcterms:created xsi:type="dcterms:W3CDTF">2021-09-07T13:29:00Z</dcterms:created>
  <dcterms:modified xsi:type="dcterms:W3CDTF">2021-09-07T13:29:00Z</dcterms:modified>
</cp:coreProperties>
</file>